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854C" w14:textId="34BC49B9" w:rsidR="00115D52" w:rsidRDefault="00115D52" w:rsidP="00AB5937">
      <w:pPr>
        <w:rPr>
          <w:b/>
          <w:bCs/>
        </w:rPr>
      </w:pPr>
      <w:r>
        <w:rPr>
          <w:b/>
          <w:bCs/>
          <w:noProof/>
        </w:rPr>
        <w:drawing>
          <wp:anchor distT="0" distB="0" distL="114300" distR="114300" simplePos="0" relativeHeight="251658240" behindDoc="0" locked="0" layoutInCell="1" allowOverlap="1" wp14:anchorId="366510C7" wp14:editId="433CBDD4">
            <wp:simplePos x="0" y="0"/>
            <wp:positionH relativeFrom="margin">
              <wp:align>center</wp:align>
            </wp:positionH>
            <wp:positionV relativeFrom="margin">
              <wp:align>top</wp:align>
            </wp:positionV>
            <wp:extent cx="1957070" cy="1043940"/>
            <wp:effectExtent l="0" t="0" r="5080" b="3810"/>
            <wp:wrapSquare wrapText="bothSides"/>
            <wp:docPr id="574375172" name="Picture 1" descr="A logo with colorful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75172" name="Picture 1" descr="A logo with colorful leav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7070" cy="1043940"/>
                    </a:xfrm>
                    <a:prstGeom prst="rect">
                      <a:avLst/>
                    </a:prstGeom>
                  </pic:spPr>
                </pic:pic>
              </a:graphicData>
            </a:graphic>
            <wp14:sizeRelH relativeFrom="margin">
              <wp14:pctWidth>0</wp14:pctWidth>
            </wp14:sizeRelH>
            <wp14:sizeRelV relativeFrom="margin">
              <wp14:pctHeight>0</wp14:pctHeight>
            </wp14:sizeRelV>
          </wp:anchor>
        </w:drawing>
      </w:r>
    </w:p>
    <w:p w14:paraId="61385B5A" w14:textId="77777777" w:rsidR="00115D52" w:rsidRDefault="00115D52" w:rsidP="00AB5937">
      <w:pPr>
        <w:rPr>
          <w:b/>
          <w:bCs/>
        </w:rPr>
      </w:pPr>
    </w:p>
    <w:p w14:paraId="7713CDBD" w14:textId="77777777" w:rsidR="00115D52" w:rsidRDefault="00115D52" w:rsidP="00AB5937">
      <w:pPr>
        <w:rPr>
          <w:b/>
          <w:bCs/>
        </w:rPr>
      </w:pPr>
    </w:p>
    <w:p w14:paraId="2B0271E1" w14:textId="77777777" w:rsidR="00115D52" w:rsidRDefault="00115D52" w:rsidP="00AB5937">
      <w:pPr>
        <w:rPr>
          <w:b/>
          <w:bCs/>
        </w:rPr>
      </w:pPr>
    </w:p>
    <w:p w14:paraId="26880301" w14:textId="1783316E" w:rsidR="00AB5937" w:rsidRPr="00AB5937" w:rsidRDefault="00115D52" w:rsidP="00115D52">
      <w:pPr>
        <w:jc w:val="center"/>
        <w:rPr>
          <w:b/>
          <w:bCs/>
          <w:color w:val="0070C0"/>
          <w:sz w:val="36"/>
          <w:szCs w:val="36"/>
        </w:rPr>
      </w:pPr>
      <w:r w:rsidRPr="00D410A3">
        <w:rPr>
          <w:b/>
          <w:bCs/>
          <w:color w:val="0070C0"/>
          <w:sz w:val="36"/>
          <w:szCs w:val="36"/>
        </w:rPr>
        <w:t xml:space="preserve">National Forum on </w:t>
      </w:r>
      <w:r w:rsidR="00AB5937" w:rsidRPr="00AB5937">
        <w:rPr>
          <w:b/>
          <w:bCs/>
          <w:color w:val="0070C0"/>
          <w:sz w:val="36"/>
          <w:szCs w:val="36"/>
        </w:rPr>
        <w:t>Collaborative Approaches to Supporting Young People with Physical Disabilities</w:t>
      </w:r>
    </w:p>
    <w:p w14:paraId="4AE80BE3" w14:textId="28E1EEC5" w:rsidR="00AB5937" w:rsidRDefault="00AB5937" w:rsidP="00AB5937">
      <w:r w:rsidRPr="00AB5937">
        <w:rPr>
          <w:b/>
          <w:bCs/>
        </w:rPr>
        <w:t>Date:</w:t>
      </w:r>
      <w:r w:rsidRPr="00AB5937">
        <w:t xml:space="preserve"> Monday, 19th May 2025</w:t>
      </w:r>
      <w:r w:rsidRPr="00AB5937">
        <w:br/>
      </w:r>
      <w:r w:rsidRPr="00AB5937">
        <w:rPr>
          <w:b/>
          <w:bCs/>
        </w:rPr>
        <w:t>Venue:</w:t>
      </w:r>
      <w:r w:rsidRPr="00AB5937">
        <w:t xml:space="preserve"> IHREC</w:t>
      </w:r>
      <w:r w:rsidR="00115D52">
        <w:t xml:space="preserve"> Offices</w:t>
      </w:r>
      <w:r w:rsidRPr="00AB5937">
        <w:br/>
      </w:r>
      <w:r w:rsidRPr="00AB5937">
        <w:rPr>
          <w:b/>
          <w:bCs/>
        </w:rPr>
        <w:t>Hosted by:</w:t>
      </w:r>
      <w:r w:rsidRPr="00AB5937">
        <w:t xml:space="preserve"> Youth Work Ireland</w:t>
      </w:r>
    </w:p>
    <w:p w14:paraId="4F66F0BC" w14:textId="4629372E" w:rsidR="007310DE" w:rsidRPr="00AB5937" w:rsidRDefault="00F818D5" w:rsidP="00AB5937">
      <w:r w:rsidRPr="00115D52">
        <w:rPr>
          <w:b/>
          <w:bCs/>
        </w:rPr>
        <w:t>Attending Organisations:</w:t>
      </w:r>
      <w:r>
        <w:t xml:space="preserve"> </w:t>
      </w:r>
      <w:r w:rsidR="00B42C3A">
        <w:t xml:space="preserve">Carlow Regional Youth Service, CDYS, Chime, Cork ETB, </w:t>
      </w:r>
      <w:r w:rsidR="005E58CD">
        <w:t xml:space="preserve">Cystic Fibrosis Ireland, Dept. of Education and Youth, Disability Federation of Ireland, Dublin City Council, </w:t>
      </w:r>
      <w:r w:rsidR="00BF67EE">
        <w:t xml:space="preserve">Enable Ireland, FDYS, Féach Ireland, Irish Wheelchair Association, KWETB, </w:t>
      </w:r>
      <w:r w:rsidR="007310DE">
        <w:t xml:space="preserve">National Youth Council of Ireland, Reach Deaf Services, RehabCare, Trinity College Dublin, </w:t>
      </w:r>
      <w:r w:rsidR="00EB68A5">
        <w:t xml:space="preserve">Vision Ireland, </w:t>
      </w:r>
      <w:r w:rsidR="007310DE">
        <w:t xml:space="preserve">Waterford &amp; South Tipperary Community </w:t>
      </w:r>
      <w:r w:rsidR="00EB68A5">
        <w:t xml:space="preserve">Youth Service, </w:t>
      </w:r>
      <w:r w:rsidR="006A2124">
        <w:t xml:space="preserve">Youth Work Ireland, </w:t>
      </w:r>
      <w:r w:rsidR="00EB68A5">
        <w:t>Youth Work Ireland Galway</w:t>
      </w:r>
      <w:r w:rsidR="00115D52">
        <w:t>.</w:t>
      </w:r>
      <w:r w:rsidR="00EB68A5">
        <w:t xml:space="preserve"> </w:t>
      </w:r>
    </w:p>
    <w:p w14:paraId="2A546B0B" w14:textId="3BB1620A" w:rsidR="004A4729" w:rsidRPr="001A04DE" w:rsidRDefault="004A4729" w:rsidP="004A4729">
      <w:pPr>
        <w:spacing w:before="120" w:after="240" w:line="240" w:lineRule="auto"/>
        <w:rPr>
          <w:b/>
          <w:bCs/>
          <w:color w:val="0070C0"/>
          <w:sz w:val="32"/>
          <w:szCs w:val="32"/>
        </w:rPr>
      </w:pPr>
      <w:r w:rsidRPr="001A04DE">
        <w:rPr>
          <w:b/>
          <w:bCs/>
          <w:color w:val="0070C0"/>
          <w:sz w:val="32"/>
          <w:szCs w:val="32"/>
        </w:rPr>
        <w:t xml:space="preserve">About this event </w:t>
      </w:r>
    </w:p>
    <w:p w14:paraId="039B5A7E" w14:textId="77777777" w:rsidR="004A4729" w:rsidRPr="004A4729" w:rsidRDefault="004A4729" w:rsidP="004A4729">
      <w:r w:rsidRPr="004A4729">
        <w:t>The national forum, led by Youth Work Ireland and its members on Monday provided a powerful and collaborative space for youth services, disability support agencies, policy makers and young people to come together. The event fostered meaningful dialogue, strengthened inter-agency relationships, and facilitated the sharing of best practices and resources. Participants reflected on the challenges faced by young people with physical disabilities and worked collectively to identify gaps, opportunities, and concrete actions for more inclusive youth work. Most importantly, the forum amplified the voices of young advocates and activists, who shared their lived experiences and insights, directly informing recommendations for future strategies and policies. The forum concluded with a strong sense of commitment to ongoing collaboration and tangible change, marking an important step forward in building a more inclusive and supportive environment for all young people.</w:t>
      </w:r>
    </w:p>
    <w:p w14:paraId="79EB50E9" w14:textId="446A0ACA" w:rsidR="004A4729" w:rsidRPr="001A04DE" w:rsidRDefault="00FB63DA" w:rsidP="004A4729">
      <w:pPr>
        <w:spacing w:before="120" w:after="240" w:line="240" w:lineRule="auto"/>
        <w:rPr>
          <w:b/>
          <w:bCs/>
          <w:color w:val="0070C0"/>
          <w:sz w:val="32"/>
          <w:szCs w:val="32"/>
        </w:rPr>
      </w:pPr>
      <w:r>
        <w:rPr>
          <w:b/>
          <w:bCs/>
          <w:color w:val="0070C0"/>
          <w:sz w:val="32"/>
          <w:szCs w:val="32"/>
        </w:rPr>
        <w:t xml:space="preserve">Theme One: </w:t>
      </w:r>
      <w:r w:rsidR="004A4729" w:rsidRPr="001A04DE">
        <w:rPr>
          <w:b/>
          <w:bCs/>
          <w:color w:val="0070C0"/>
          <w:sz w:val="32"/>
          <w:szCs w:val="32"/>
        </w:rPr>
        <w:t>Exploring how we can build connections between the youth sector and the disability sector?</w:t>
      </w:r>
    </w:p>
    <w:p w14:paraId="538C033D" w14:textId="77777777" w:rsidR="004A4729" w:rsidRPr="004A4729" w:rsidRDefault="004A4729" w:rsidP="004A4729">
      <w:r w:rsidRPr="004A4729">
        <w:t xml:space="preserve">Participants stressed the need for intentional, structured collaboration between youth services and disability organisations. There was a strong emphasis on building local-level relationships, mapping services, and ensuring effective communication and referral pathways between sectors. Many highlighted the importance of physically bringing sectors together, through events, consultations, or shared training. Listening to </w:t>
      </w:r>
      <w:r w:rsidRPr="004A4729">
        <w:lastRenderedPageBreak/>
        <w:t>young people with disabilities and amplifying their voices was seen as a foundational approach to driving inclusive collaboration.</w:t>
      </w:r>
    </w:p>
    <w:p w14:paraId="3D651A18" w14:textId="77777777" w:rsidR="004A4729" w:rsidRPr="0028256B" w:rsidRDefault="004A4729" w:rsidP="004A4729">
      <w:pPr>
        <w:spacing w:before="120" w:after="240" w:line="240" w:lineRule="auto"/>
        <w:rPr>
          <w:color w:val="0070C0"/>
        </w:rPr>
      </w:pPr>
      <w:r w:rsidRPr="0028256B">
        <w:rPr>
          <w:b/>
          <w:bCs/>
          <w:color w:val="0070C0"/>
        </w:rPr>
        <w:t>Key Recommendations:</w:t>
      </w:r>
    </w:p>
    <w:p w14:paraId="6AA6E9E0" w14:textId="77777777" w:rsidR="004A4729" w:rsidRDefault="004A4729" w:rsidP="004A4729">
      <w:pPr>
        <w:pStyle w:val="ListParagraph"/>
        <w:numPr>
          <w:ilvl w:val="0"/>
          <w:numId w:val="14"/>
        </w:numPr>
      </w:pPr>
      <w:r w:rsidRPr="00C31742">
        <w:t>Host regular regional/local forums to build cross-sector relationships.</w:t>
      </w:r>
    </w:p>
    <w:p w14:paraId="20672A71" w14:textId="77777777" w:rsidR="004A4729" w:rsidRDefault="004A4729" w:rsidP="004A4729">
      <w:pPr>
        <w:pStyle w:val="ListParagraph"/>
        <w:numPr>
          <w:ilvl w:val="0"/>
          <w:numId w:val="14"/>
        </w:numPr>
      </w:pPr>
      <w:r w:rsidRPr="00C31742">
        <w:t>Develop and maintain service maps and referral pathways across counties.</w:t>
      </w:r>
    </w:p>
    <w:p w14:paraId="30D3F264" w14:textId="77777777" w:rsidR="004A4729" w:rsidRDefault="004A4729" w:rsidP="004A4729">
      <w:pPr>
        <w:pStyle w:val="ListParagraph"/>
        <w:numPr>
          <w:ilvl w:val="0"/>
          <w:numId w:val="14"/>
        </w:numPr>
      </w:pPr>
      <w:r w:rsidRPr="00C31742">
        <w:t>Create joint initiatives between youth services and disability organisations based on shared goals.</w:t>
      </w:r>
    </w:p>
    <w:p w14:paraId="4E06A8CA" w14:textId="77777777" w:rsidR="004A4729" w:rsidRDefault="004A4729" w:rsidP="004A4729">
      <w:pPr>
        <w:pStyle w:val="ListParagraph"/>
        <w:numPr>
          <w:ilvl w:val="0"/>
          <w:numId w:val="14"/>
        </w:numPr>
      </w:pPr>
      <w:r w:rsidRPr="00C31742">
        <w:t>Implement youth-led consultations and active outreach strategies to better understand the needs of young people with</w:t>
      </w:r>
      <w:r>
        <w:t xml:space="preserve"> physical</w:t>
      </w:r>
      <w:r w:rsidRPr="00C31742">
        <w:t xml:space="preserve"> disabilities.</w:t>
      </w:r>
    </w:p>
    <w:p w14:paraId="70862BA4" w14:textId="77777777" w:rsidR="004A4729" w:rsidRDefault="004A4729" w:rsidP="004A4729">
      <w:pPr>
        <w:pStyle w:val="ListParagraph"/>
        <w:numPr>
          <w:ilvl w:val="0"/>
          <w:numId w:val="14"/>
        </w:numPr>
      </w:pPr>
      <w:r w:rsidRPr="00C31742">
        <w:t>Provide orientation sessions and induction support for young people and families accessing youth services.</w:t>
      </w:r>
    </w:p>
    <w:p w14:paraId="66451FBF" w14:textId="77777777" w:rsidR="004A4729" w:rsidRDefault="004A4729" w:rsidP="004A4729">
      <w:pPr>
        <w:pStyle w:val="ListParagraph"/>
        <w:numPr>
          <w:ilvl w:val="0"/>
          <w:numId w:val="14"/>
        </w:numPr>
      </w:pPr>
      <w:r w:rsidRPr="00C31742">
        <w:t>Engage primary care teams and support services in partnership work.</w:t>
      </w:r>
    </w:p>
    <w:p w14:paraId="04DFD541" w14:textId="4644B919" w:rsidR="004A4729" w:rsidRPr="001A04DE" w:rsidRDefault="00FB63DA" w:rsidP="004A4729">
      <w:pPr>
        <w:spacing w:before="120" w:after="240" w:line="240" w:lineRule="auto"/>
        <w:rPr>
          <w:b/>
          <w:bCs/>
          <w:color w:val="0070C0"/>
          <w:sz w:val="32"/>
          <w:szCs w:val="32"/>
        </w:rPr>
      </w:pPr>
      <w:r>
        <w:rPr>
          <w:b/>
          <w:bCs/>
          <w:color w:val="0070C0"/>
          <w:sz w:val="32"/>
          <w:szCs w:val="32"/>
        </w:rPr>
        <w:t xml:space="preserve">Theme Two: </w:t>
      </w:r>
      <w:r w:rsidR="004A4729" w:rsidRPr="001A04DE">
        <w:rPr>
          <w:b/>
          <w:bCs/>
          <w:color w:val="0070C0"/>
          <w:sz w:val="32"/>
          <w:szCs w:val="32"/>
        </w:rPr>
        <w:t>Collectively overcome challenges to achieving inclusion.</w:t>
      </w:r>
    </w:p>
    <w:p w14:paraId="1A04E38D" w14:textId="77777777" w:rsidR="004A4729" w:rsidRPr="00C31742" w:rsidRDefault="004A4729" w:rsidP="004A4729">
      <w:pPr>
        <w:spacing w:before="120" w:after="240" w:line="240" w:lineRule="auto"/>
      </w:pPr>
      <w:r w:rsidRPr="00C31742">
        <w:t>Challenges ranged from a lack of awareness and training to systemic issues such as under-resourcing and inaccessible environments. Participants noted the need for trust-building with families, dedicated inclusion roles, and stronger inter-agency collaboration. Emphasis was placed on practical adjustments, such as one-to-one support and physical accessibility, alongside more strategic solutions like shared training, policy alignment, and cultural shifts within services.</w:t>
      </w:r>
    </w:p>
    <w:p w14:paraId="489A4FE5" w14:textId="77777777" w:rsidR="004A4729" w:rsidRPr="0028256B" w:rsidRDefault="004A4729" w:rsidP="004A4729">
      <w:pPr>
        <w:spacing w:before="120" w:after="240" w:line="240" w:lineRule="auto"/>
        <w:rPr>
          <w:color w:val="0070C0"/>
        </w:rPr>
      </w:pPr>
      <w:r w:rsidRPr="0028256B">
        <w:rPr>
          <w:b/>
          <w:bCs/>
          <w:color w:val="0070C0"/>
        </w:rPr>
        <w:t>Key Recommendations:</w:t>
      </w:r>
    </w:p>
    <w:p w14:paraId="62F7DC75" w14:textId="77777777" w:rsidR="004A4729" w:rsidRDefault="004A4729" w:rsidP="004A4729">
      <w:pPr>
        <w:pStyle w:val="ListParagraph"/>
        <w:numPr>
          <w:ilvl w:val="0"/>
          <w:numId w:val="9"/>
        </w:numPr>
      </w:pPr>
      <w:r w:rsidRPr="00C31742">
        <w:t>Deliver ongoing disability awareness</w:t>
      </w:r>
      <w:r>
        <w:t xml:space="preserve"> training to include</w:t>
      </w:r>
      <w:r w:rsidRPr="00C31742">
        <w:t xml:space="preserve"> inclusive practice</w:t>
      </w:r>
      <w:r>
        <w:t>s</w:t>
      </w:r>
      <w:r w:rsidRPr="00C31742">
        <w:t>.</w:t>
      </w:r>
    </w:p>
    <w:p w14:paraId="59D14D4B" w14:textId="77777777" w:rsidR="004A4729" w:rsidRDefault="004A4729" w:rsidP="004A4729">
      <w:pPr>
        <w:pStyle w:val="ListParagraph"/>
        <w:numPr>
          <w:ilvl w:val="0"/>
          <w:numId w:val="9"/>
        </w:numPr>
      </w:pPr>
      <w:r w:rsidRPr="00C31742">
        <w:t>Appoint dedicated inclusion champions or workers within youth services.</w:t>
      </w:r>
    </w:p>
    <w:p w14:paraId="4D8F1973" w14:textId="77777777" w:rsidR="004A4729" w:rsidRDefault="004A4729" w:rsidP="004A4729">
      <w:pPr>
        <w:pStyle w:val="ListParagraph"/>
        <w:numPr>
          <w:ilvl w:val="0"/>
          <w:numId w:val="9"/>
        </w:numPr>
      </w:pPr>
      <w:r w:rsidRPr="00C31742">
        <w:t>Establish inter-agency working groups to share learning and coordinate responses.</w:t>
      </w:r>
    </w:p>
    <w:p w14:paraId="05D03D81" w14:textId="77777777" w:rsidR="004A4729" w:rsidRDefault="004A4729" w:rsidP="004A4729">
      <w:pPr>
        <w:pStyle w:val="ListParagraph"/>
        <w:numPr>
          <w:ilvl w:val="0"/>
          <w:numId w:val="9"/>
        </w:numPr>
      </w:pPr>
      <w:r w:rsidRPr="00C31742">
        <w:t>Provide structured voluntary experiences for young people with disabilities.</w:t>
      </w:r>
    </w:p>
    <w:p w14:paraId="20D4207B" w14:textId="77777777" w:rsidR="004A4729" w:rsidRDefault="004A4729" w:rsidP="004A4729">
      <w:pPr>
        <w:pStyle w:val="ListParagraph"/>
        <w:numPr>
          <w:ilvl w:val="0"/>
          <w:numId w:val="9"/>
        </w:numPr>
      </w:pPr>
      <w:r w:rsidRPr="00C31742">
        <w:t>Address structural barriers (e.g. transport, venue accessibility).</w:t>
      </w:r>
    </w:p>
    <w:p w14:paraId="04EEE561" w14:textId="77777777" w:rsidR="004A4729" w:rsidRDefault="004A4729" w:rsidP="004A4729">
      <w:pPr>
        <w:pStyle w:val="ListParagraph"/>
        <w:numPr>
          <w:ilvl w:val="0"/>
          <w:numId w:val="9"/>
        </w:numPr>
      </w:pPr>
      <w:r w:rsidRPr="00C31742">
        <w:t>Compensate youth workers for additional inclusion-related responsibilities.</w:t>
      </w:r>
    </w:p>
    <w:p w14:paraId="5BE273C8" w14:textId="77777777" w:rsidR="004A4729" w:rsidRDefault="004A4729" w:rsidP="004A4729">
      <w:pPr>
        <w:pStyle w:val="ListParagraph"/>
        <w:numPr>
          <w:ilvl w:val="0"/>
          <w:numId w:val="9"/>
        </w:numPr>
      </w:pPr>
      <w:r w:rsidRPr="00C31742">
        <w:t>Build trust with parents and carers through consistent communication and support</w:t>
      </w:r>
      <w:r>
        <w:t>.</w:t>
      </w:r>
    </w:p>
    <w:p w14:paraId="1980ACAE" w14:textId="3C20ABBF" w:rsidR="004A4729" w:rsidRPr="00C31742" w:rsidRDefault="00FB63DA" w:rsidP="004A4729">
      <w:pPr>
        <w:spacing w:before="120" w:after="240" w:line="240" w:lineRule="auto"/>
      </w:pPr>
      <w:r>
        <w:rPr>
          <w:b/>
          <w:bCs/>
          <w:color w:val="0070C0"/>
          <w:sz w:val="32"/>
          <w:szCs w:val="32"/>
        </w:rPr>
        <w:t xml:space="preserve">Theme Three: </w:t>
      </w:r>
      <w:r w:rsidR="004A4729" w:rsidRPr="001A04DE">
        <w:rPr>
          <w:b/>
          <w:bCs/>
          <w:color w:val="0070C0"/>
          <w:sz w:val="32"/>
          <w:szCs w:val="32"/>
        </w:rPr>
        <w:t>What do policy and decision-makers need to do to improve inclusion for young people</w:t>
      </w:r>
      <w:r w:rsidR="004A4729">
        <w:rPr>
          <w:b/>
          <w:bCs/>
          <w:color w:val="0070C0"/>
          <w:sz w:val="32"/>
          <w:szCs w:val="32"/>
        </w:rPr>
        <w:t xml:space="preserve"> with physical disabilities</w:t>
      </w:r>
      <w:r w:rsidR="004A4729" w:rsidRPr="001A04DE">
        <w:rPr>
          <w:b/>
          <w:bCs/>
          <w:color w:val="0070C0"/>
          <w:sz w:val="32"/>
          <w:szCs w:val="32"/>
        </w:rPr>
        <w:t>.</w:t>
      </w:r>
      <w:r w:rsidR="004A4729" w:rsidRPr="001A04DE">
        <w:rPr>
          <w:b/>
          <w:bCs/>
        </w:rPr>
        <w:br/>
      </w:r>
      <w:r w:rsidR="004A4729" w:rsidRPr="00C31742">
        <w:br/>
        <w:t>There was a clear call for greater accountability, funding, and political will to enforce inclusion</w:t>
      </w:r>
      <w:r w:rsidR="004A4729">
        <w:t xml:space="preserve"> and engagement</w:t>
      </w:r>
      <w:r w:rsidR="004A4729" w:rsidRPr="00C31742">
        <w:t xml:space="preserve">. Participants highlighted the need for policy to shift from a charity mindset to a rights-based approach, rooted in the UNCRPD. Many expressed </w:t>
      </w:r>
      <w:r w:rsidR="00D410A3" w:rsidRPr="00C31742">
        <w:t>frustrations</w:t>
      </w:r>
      <w:r w:rsidR="004A4729" w:rsidRPr="00C31742">
        <w:t xml:space="preserve"> at the gap between policy and implementation, especially regarding daily </w:t>
      </w:r>
      <w:r w:rsidR="004A4729" w:rsidRPr="00C31742">
        <w:lastRenderedPageBreak/>
        <w:t xml:space="preserve">access issues like transport and </w:t>
      </w:r>
      <w:r w:rsidR="004A4729">
        <w:t xml:space="preserve">universal </w:t>
      </w:r>
      <w:r w:rsidR="004A4729" w:rsidRPr="00C31742">
        <w:t>public space design. Representation of people with disabilities in policymaking spaces was also seen as essential.</w:t>
      </w:r>
    </w:p>
    <w:p w14:paraId="786D4DB3" w14:textId="77777777" w:rsidR="004A4729" w:rsidRPr="00D410A3" w:rsidRDefault="004A4729" w:rsidP="004A4729">
      <w:pPr>
        <w:spacing w:before="120" w:after="240" w:line="240" w:lineRule="auto"/>
        <w:rPr>
          <w:color w:val="0070C0"/>
        </w:rPr>
      </w:pPr>
      <w:r w:rsidRPr="00D410A3">
        <w:rPr>
          <w:b/>
          <w:bCs/>
          <w:color w:val="0070C0"/>
        </w:rPr>
        <w:t>Key Recommendations:</w:t>
      </w:r>
    </w:p>
    <w:p w14:paraId="144AB89A" w14:textId="77777777" w:rsidR="004A4729" w:rsidRDefault="004A4729" w:rsidP="004A4729">
      <w:pPr>
        <w:pStyle w:val="ListParagraph"/>
        <w:numPr>
          <w:ilvl w:val="0"/>
          <w:numId w:val="10"/>
        </w:numPr>
      </w:pPr>
      <w:r w:rsidRPr="00C31742">
        <w:t>Fund and enforce the UN Convention on the Rights of Persons with Disabilities (UNCRPD).</w:t>
      </w:r>
    </w:p>
    <w:p w14:paraId="1198A711" w14:textId="77777777" w:rsidR="004A4729" w:rsidRDefault="004A4729" w:rsidP="004A4729">
      <w:pPr>
        <w:pStyle w:val="ListParagraph"/>
        <w:numPr>
          <w:ilvl w:val="0"/>
          <w:numId w:val="10"/>
        </w:numPr>
      </w:pPr>
      <w:r w:rsidRPr="00C31742">
        <w:t>Launch a national awareness campaign to shift cultural attitudes and challenge ableist narratives.</w:t>
      </w:r>
    </w:p>
    <w:p w14:paraId="284DF6B7" w14:textId="77777777" w:rsidR="004A4729" w:rsidRDefault="004A4729" w:rsidP="004A4729">
      <w:pPr>
        <w:pStyle w:val="ListParagraph"/>
        <w:numPr>
          <w:ilvl w:val="0"/>
          <w:numId w:val="10"/>
        </w:numPr>
      </w:pPr>
      <w:r w:rsidRPr="00C31742">
        <w:t xml:space="preserve">Ensure policymakers and public officials engage directly with young people with </w:t>
      </w:r>
      <w:r>
        <w:t xml:space="preserve">physical </w:t>
      </w:r>
      <w:r w:rsidRPr="00C31742">
        <w:t>disabilities.</w:t>
      </w:r>
    </w:p>
    <w:p w14:paraId="51FEA584" w14:textId="77777777" w:rsidR="004A4729" w:rsidRDefault="004A4729" w:rsidP="004A4729">
      <w:pPr>
        <w:pStyle w:val="ListParagraph"/>
        <w:numPr>
          <w:ilvl w:val="0"/>
          <w:numId w:val="10"/>
        </w:numPr>
      </w:pPr>
      <w:r w:rsidRPr="00C31742">
        <w:t>Invest in accessible transport, especially in rural areas.</w:t>
      </w:r>
    </w:p>
    <w:p w14:paraId="3120AD65" w14:textId="77777777" w:rsidR="004A4729" w:rsidRDefault="004A4729" w:rsidP="004A4729">
      <w:pPr>
        <w:pStyle w:val="ListParagraph"/>
        <w:numPr>
          <w:ilvl w:val="0"/>
          <w:numId w:val="10"/>
        </w:numPr>
      </w:pPr>
      <w:r w:rsidRPr="00C31742">
        <w:t>Reintroduce capital funding for accessible infrastructure.</w:t>
      </w:r>
    </w:p>
    <w:p w14:paraId="4DA8B982" w14:textId="77777777" w:rsidR="004A4729" w:rsidRDefault="004A4729" w:rsidP="004A4729">
      <w:pPr>
        <w:pStyle w:val="ListParagraph"/>
        <w:numPr>
          <w:ilvl w:val="0"/>
          <w:numId w:val="10"/>
        </w:numPr>
      </w:pPr>
      <w:r w:rsidRPr="00C31742">
        <w:t xml:space="preserve">Promote the inclusion of people with </w:t>
      </w:r>
      <w:r>
        <w:t xml:space="preserve">physical </w:t>
      </w:r>
      <w:r w:rsidRPr="00C31742">
        <w:t>disabilities in political and policy decision-making roles.</w:t>
      </w:r>
    </w:p>
    <w:p w14:paraId="5CE18472" w14:textId="77777777" w:rsidR="004A4729" w:rsidRPr="00C31742" w:rsidRDefault="004A4729" w:rsidP="004A4729">
      <w:pPr>
        <w:pStyle w:val="ListParagraph"/>
        <w:numPr>
          <w:ilvl w:val="0"/>
          <w:numId w:val="10"/>
        </w:numPr>
      </w:pPr>
      <w:r w:rsidRPr="00C31742">
        <w:t>Use real-life stories and lived experiences to shape policy and challenge stereotypes.</w:t>
      </w:r>
    </w:p>
    <w:p w14:paraId="52A2E98C" w14:textId="77777777" w:rsidR="004A4729" w:rsidRPr="00C31742" w:rsidRDefault="004A4729" w:rsidP="004A4729">
      <w:pPr>
        <w:spacing w:before="120" w:after="240" w:line="240" w:lineRule="auto"/>
        <w:rPr>
          <w:b/>
          <w:bCs/>
          <w:color w:val="0070C0"/>
          <w:sz w:val="32"/>
          <w:szCs w:val="32"/>
        </w:rPr>
      </w:pPr>
      <w:r w:rsidRPr="001A04DE">
        <w:rPr>
          <w:b/>
          <w:bCs/>
          <w:color w:val="0070C0"/>
          <w:sz w:val="32"/>
          <w:szCs w:val="32"/>
        </w:rPr>
        <w:t xml:space="preserve">Cross-cutting </w:t>
      </w:r>
      <w:r>
        <w:rPr>
          <w:b/>
          <w:bCs/>
          <w:color w:val="0070C0"/>
          <w:sz w:val="32"/>
          <w:szCs w:val="32"/>
        </w:rPr>
        <w:t>T</w:t>
      </w:r>
      <w:r w:rsidRPr="001A04DE">
        <w:rPr>
          <w:b/>
          <w:bCs/>
          <w:color w:val="0070C0"/>
          <w:sz w:val="32"/>
          <w:szCs w:val="32"/>
        </w:rPr>
        <w:t>hemes</w:t>
      </w:r>
    </w:p>
    <w:p w14:paraId="4EE67B6C" w14:textId="77777777" w:rsidR="004A4729" w:rsidRPr="00C31742" w:rsidRDefault="004A4729" w:rsidP="004A4729">
      <w:pPr>
        <w:spacing w:before="120" w:after="240" w:line="240" w:lineRule="auto"/>
        <w:rPr>
          <w:b/>
          <w:bCs/>
          <w:i/>
          <w:iCs/>
        </w:rPr>
      </w:pPr>
      <w:r w:rsidRPr="00C31742">
        <w:rPr>
          <w:b/>
          <w:bCs/>
          <w:i/>
          <w:iCs/>
        </w:rPr>
        <w:t>Across all three questions, several core themes emerged:</w:t>
      </w:r>
    </w:p>
    <w:p w14:paraId="7B19B6B9" w14:textId="77777777" w:rsidR="004A4729" w:rsidRDefault="004A4729" w:rsidP="004A4729">
      <w:pPr>
        <w:pStyle w:val="ListParagraph"/>
        <w:numPr>
          <w:ilvl w:val="0"/>
          <w:numId w:val="11"/>
        </w:numPr>
      </w:pPr>
      <w:r w:rsidRPr="00C31742">
        <w:t>Inclusion must be intentional, not accidental—it requires resources, leadership, and sustained collaboration.</w:t>
      </w:r>
    </w:p>
    <w:p w14:paraId="2483C4E7" w14:textId="77777777" w:rsidR="004A4729" w:rsidRDefault="004A4729" w:rsidP="004A4729">
      <w:pPr>
        <w:pStyle w:val="ListParagraph"/>
        <w:numPr>
          <w:ilvl w:val="0"/>
          <w:numId w:val="11"/>
        </w:numPr>
      </w:pPr>
      <w:r w:rsidRPr="00C31742">
        <w:t>Youth voice and agency must be central to any inclusive strategy</w:t>
      </w:r>
      <w:r>
        <w:t xml:space="preserve"> or policy.</w:t>
      </w:r>
    </w:p>
    <w:p w14:paraId="6E25A8C2" w14:textId="77777777" w:rsidR="004A4729" w:rsidRDefault="004A4729" w:rsidP="004A4729">
      <w:pPr>
        <w:pStyle w:val="ListParagraph"/>
        <w:numPr>
          <w:ilvl w:val="0"/>
          <w:numId w:val="11"/>
        </w:numPr>
      </w:pPr>
      <w:r w:rsidRPr="00C31742">
        <w:t>Inclusion begins with relationships, but must be backed by infrastructure, funding, and policy change.</w:t>
      </w:r>
    </w:p>
    <w:p w14:paraId="35C80853" w14:textId="77777777" w:rsidR="004A4729" w:rsidRDefault="004A4729" w:rsidP="004A4729">
      <w:pPr>
        <w:pStyle w:val="ListParagraph"/>
        <w:numPr>
          <w:ilvl w:val="0"/>
          <w:numId w:val="11"/>
        </w:numPr>
      </w:pPr>
      <w:r w:rsidRPr="00C31742">
        <w:t>There is a need to challenge societal norms and structures that isolate or exclude young people with disabilities.</w:t>
      </w:r>
    </w:p>
    <w:p w14:paraId="55F416B7" w14:textId="77777777" w:rsidR="004A4729" w:rsidRPr="00C31742" w:rsidRDefault="004A4729" w:rsidP="004A4729">
      <w:pPr>
        <w:pStyle w:val="ListParagraph"/>
        <w:numPr>
          <w:ilvl w:val="0"/>
          <w:numId w:val="11"/>
        </w:numPr>
      </w:pPr>
      <w:r w:rsidRPr="00C31742">
        <w:t>Collaboration between sectors cannot be ad hoc—it must be structured, resourced, and supported at both local and national levels.</w:t>
      </w:r>
    </w:p>
    <w:p w14:paraId="10185E06" w14:textId="2AE0EA65" w:rsidR="004A4729" w:rsidRPr="00C31742" w:rsidRDefault="00D410A3" w:rsidP="004A4729">
      <w:pPr>
        <w:spacing w:before="120" w:after="240" w:line="240" w:lineRule="auto"/>
        <w:rPr>
          <w:b/>
          <w:bCs/>
          <w:color w:val="0070C0"/>
          <w:sz w:val="32"/>
          <w:szCs w:val="32"/>
        </w:rPr>
      </w:pPr>
      <w:r>
        <w:rPr>
          <w:b/>
          <w:bCs/>
          <w:color w:val="0070C0"/>
          <w:sz w:val="32"/>
          <w:szCs w:val="32"/>
        </w:rPr>
        <w:t>Recommendations and N</w:t>
      </w:r>
      <w:r w:rsidR="004A4729" w:rsidRPr="001A04DE">
        <w:rPr>
          <w:b/>
          <w:bCs/>
          <w:color w:val="0070C0"/>
          <w:sz w:val="32"/>
          <w:szCs w:val="32"/>
        </w:rPr>
        <w:t xml:space="preserve">ext </w:t>
      </w:r>
      <w:r w:rsidR="004A4729">
        <w:rPr>
          <w:b/>
          <w:bCs/>
          <w:color w:val="0070C0"/>
          <w:sz w:val="32"/>
          <w:szCs w:val="32"/>
        </w:rPr>
        <w:t>S</w:t>
      </w:r>
      <w:r w:rsidR="004A4729" w:rsidRPr="001A04DE">
        <w:rPr>
          <w:b/>
          <w:bCs/>
          <w:color w:val="0070C0"/>
          <w:sz w:val="32"/>
          <w:szCs w:val="32"/>
        </w:rPr>
        <w:t>teps</w:t>
      </w:r>
    </w:p>
    <w:p w14:paraId="7DF706D2" w14:textId="77777777" w:rsidR="00AB5937" w:rsidRPr="00AB5937" w:rsidRDefault="00AB5937" w:rsidP="00AB5937">
      <w:pPr>
        <w:rPr>
          <w:b/>
          <w:bCs/>
        </w:rPr>
      </w:pPr>
      <w:r w:rsidRPr="00AB5937">
        <w:rPr>
          <w:b/>
          <w:bCs/>
        </w:rPr>
        <w:t>Policy &amp; Funding</w:t>
      </w:r>
    </w:p>
    <w:p w14:paraId="08CD94D0" w14:textId="77777777" w:rsidR="00AB5937" w:rsidRPr="00AB5937" w:rsidRDefault="00AB5937" w:rsidP="00AB5937">
      <w:pPr>
        <w:numPr>
          <w:ilvl w:val="0"/>
          <w:numId w:val="5"/>
        </w:numPr>
      </w:pPr>
      <w:r w:rsidRPr="00AB5937">
        <w:rPr>
          <w:b/>
          <w:bCs/>
        </w:rPr>
        <w:t>Establish a Dedicated Capital Grants Scheme</w:t>
      </w:r>
      <w:r w:rsidRPr="00AB5937">
        <w:t xml:space="preserve"> to support accessibility improvements in youth and community spaces.</w:t>
      </w:r>
    </w:p>
    <w:p w14:paraId="51D2A00A" w14:textId="77777777" w:rsidR="00AB5937" w:rsidRPr="00AB5937" w:rsidRDefault="00AB5937" w:rsidP="00AB5937">
      <w:pPr>
        <w:numPr>
          <w:ilvl w:val="0"/>
          <w:numId w:val="5"/>
        </w:numPr>
      </w:pPr>
      <w:r w:rsidRPr="00AB5937">
        <w:rPr>
          <w:b/>
          <w:bCs/>
        </w:rPr>
        <w:t>Fund Disability Liaison Workers</w:t>
      </w:r>
      <w:r w:rsidRPr="00AB5937">
        <w:t xml:space="preserve"> within youth services to strengthen inter-agency collaboration.</w:t>
      </w:r>
    </w:p>
    <w:p w14:paraId="18528D7B" w14:textId="77777777" w:rsidR="00AB5937" w:rsidRPr="00AB5937" w:rsidRDefault="00AB5937" w:rsidP="00AB5937">
      <w:pPr>
        <w:numPr>
          <w:ilvl w:val="0"/>
          <w:numId w:val="5"/>
        </w:numPr>
      </w:pPr>
      <w:r w:rsidRPr="00AB5937">
        <w:rPr>
          <w:b/>
          <w:bCs/>
        </w:rPr>
        <w:t>Support Cross-Sector Inclusion Strategies</w:t>
      </w:r>
      <w:r w:rsidRPr="00AB5937">
        <w:t>, coordinated locally but supported nationally.</w:t>
      </w:r>
    </w:p>
    <w:p w14:paraId="320A661A" w14:textId="77777777" w:rsidR="00AB5937" w:rsidRPr="00AB5937" w:rsidRDefault="00AB5937" w:rsidP="00AB5937">
      <w:pPr>
        <w:rPr>
          <w:b/>
          <w:bCs/>
        </w:rPr>
      </w:pPr>
      <w:r w:rsidRPr="00AB5937">
        <w:rPr>
          <w:b/>
          <w:bCs/>
        </w:rPr>
        <w:t>Practice &amp; Service Development</w:t>
      </w:r>
    </w:p>
    <w:p w14:paraId="53FBB2AF" w14:textId="77777777" w:rsidR="00AB5937" w:rsidRPr="00AB5937" w:rsidRDefault="00AB5937" w:rsidP="00AB5937">
      <w:pPr>
        <w:numPr>
          <w:ilvl w:val="0"/>
          <w:numId w:val="6"/>
        </w:numPr>
      </w:pPr>
      <w:r w:rsidRPr="00AB5937">
        <w:rPr>
          <w:b/>
          <w:bCs/>
        </w:rPr>
        <w:lastRenderedPageBreak/>
        <w:t>Conduct Local Service Mapping</w:t>
      </w:r>
      <w:r w:rsidRPr="00AB5937">
        <w:t xml:space="preserve"> to identify existing resources, gaps, and referral pathways.</w:t>
      </w:r>
    </w:p>
    <w:p w14:paraId="7A02C919" w14:textId="77777777" w:rsidR="00AB5937" w:rsidRPr="00AB5937" w:rsidRDefault="00AB5937" w:rsidP="00AB5937">
      <w:pPr>
        <w:numPr>
          <w:ilvl w:val="0"/>
          <w:numId w:val="6"/>
        </w:numPr>
      </w:pPr>
      <w:r w:rsidRPr="00AB5937">
        <w:rPr>
          <w:b/>
          <w:bCs/>
        </w:rPr>
        <w:t>Develop an Inclusion Toolkit</w:t>
      </w:r>
      <w:r w:rsidRPr="00AB5937">
        <w:t xml:space="preserve"> to support youth workers with practical tools and guidelines.</w:t>
      </w:r>
    </w:p>
    <w:p w14:paraId="57E9C901" w14:textId="77777777" w:rsidR="00AB5937" w:rsidRPr="00AB5937" w:rsidRDefault="00AB5937" w:rsidP="00AB5937">
      <w:pPr>
        <w:numPr>
          <w:ilvl w:val="0"/>
          <w:numId w:val="6"/>
        </w:numPr>
      </w:pPr>
      <w:r w:rsidRPr="00AB5937">
        <w:rPr>
          <w:b/>
          <w:bCs/>
        </w:rPr>
        <w:t>Promote Co-Designed Initiatives</w:t>
      </w:r>
      <w:r w:rsidRPr="00AB5937">
        <w:t xml:space="preserve"> with young people with disabilities actively shaping service development and evaluation.</w:t>
      </w:r>
    </w:p>
    <w:p w14:paraId="3ED10E32" w14:textId="77777777" w:rsidR="00AB5937" w:rsidRPr="00AB5937" w:rsidRDefault="00AB5937" w:rsidP="00AB5937">
      <w:pPr>
        <w:rPr>
          <w:b/>
          <w:bCs/>
        </w:rPr>
      </w:pPr>
      <w:r w:rsidRPr="00AB5937">
        <w:rPr>
          <w:b/>
          <w:bCs/>
        </w:rPr>
        <w:t>Training &amp; Capacity Building</w:t>
      </w:r>
    </w:p>
    <w:p w14:paraId="751A5E0A" w14:textId="77777777" w:rsidR="00AB5937" w:rsidRPr="00AB5937" w:rsidRDefault="00AB5937" w:rsidP="00AB5937">
      <w:pPr>
        <w:numPr>
          <w:ilvl w:val="0"/>
          <w:numId w:val="7"/>
        </w:numPr>
      </w:pPr>
      <w:r w:rsidRPr="00AB5937">
        <w:rPr>
          <w:b/>
          <w:bCs/>
        </w:rPr>
        <w:t>Provide Ongoing Inclusion Training</w:t>
      </w:r>
      <w:r w:rsidRPr="00AB5937">
        <w:t xml:space="preserve"> for youth workers and volunteers, with lived experience perspectives included.</w:t>
      </w:r>
    </w:p>
    <w:p w14:paraId="0F96A996" w14:textId="77777777" w:rsidR="00AB5937" w:rsidRPr="00AB5937" w:rsidRDefault="00AB5937" w:rsidP="00AB5937">
      <w:pPr>
        <w:numPr>
          <w:ilvl w:val="0"/>
          <w:numId w:val="7"/>
        </w:numPr>
      </w:pPr>
      <w:r w:rsidRPr="00AB5937">
        <w:rPr>
          <w:b/>
          <w:bCs/>
        </w:rPr>
        <w:t>Create a National Resource Hub</w:t>
      </w:r>
      <w:r w:rsidRPr="00AB5937">
        <w:t xml:space="preserve"> for sharing best practices, tools, and inclusive activities.</w:t>
      </w:r>
    </w:p>
    <w:p w14:paraId="21F48E06" w14:textId="77777777" w:rsidR="00AB5937" w:rsidRPr="00AB5937" w:rsidRDefault="00AB5937" w:rsidP="00AB5937">
      <w:pPr>
        <w:rPr>
          <w:b/>
          <w:bCs/>
        </w:rPr>
      </w:pPr>
      <w:r w:rsidRPr="00AB5937">
        <w:rPr>
          <w:b/>
          <w:bCs/>
        </w:rPr>
        <w:t>Engagement &amp; Voice</w:t>
      </w:r>
    </w:p>
    <w:p w14:paraId="3DF94E4D" w14:textId="77777777" w:rsidR="00AB5937" w:rsidRPr="00AB5937" w:rsidRDefault="00AB5937" w:rsidP="00AB5937">
      <w:pPr>
        <w:numPr>
          <w:ilvl w:val="0"/>
          <w:numId w:val="8"/>
        </w:numPr>
      </w:pPr>
      <w:r w:rsidRPr="00AB5937">
        <w:rPr>
          <w:b/>
          <w:bCs/>
        </w:rPr>
        <w:t>Empower Young People</w:t>
      </w:r>
      <w:r w:rsidRPr="00AB5937">
        <w:t xml:space="preserve"> through youth-led workshops, advocacy platforms, and creative expression (e.g., banner-making at Pride, storytelling projects).</w:t>
      </w:r>
    </w:p>
    <w:p w14:paraId="203DBCD0" w14:textId="77777777" w:rsidR="00AB5937" w:rsidRPr="00AB5937" w:rsidRDefault="00AB5937" w:rsidP="00AB5937">
      <w:pPr>
        <w:numPr>
          <w:ilvl w:val="0"/>
          <w:numId w:val="8"/>
        </w:numPr>
      </w:pPr>
      <w:r w:rsidRPr="00AB5937">
        <w:rPr>
          <w:b/>
          <w:bCs/>
        </w:rPr>
        <w:t>Host Annual Forums</w:t>
      </w:r>
      <w:r w:rsidRPr="00AB5937">
        <w:t xml:space="preserve"> that bring together youth and disability sectors for reflection and action planning.</w:t>
      </w:r>
    </w:p>
    <w:p w14:paraId="7B812D0F" w14:textId="77777777" w:rsidR="00AB5937" w:rsidRPr="00AB5937" w:rsidRDefault="00AB5937" w:rsidP="00AB5937">
      <w:pPr>
        <w:numPr>
          <w:ilvl w:val="0"/>
          <w:numId w:val="8"/>
        </w:numPr>
      </w:pPr>
      <w:r w:rsidRPr="00AB5937">
        <w:rPr>
          <w:b/>
          <w:bCs/>
        </w:rPr>
        <w:t>Establish Working Groups</w:t>
      </w:r>
      <w:r w:rsidRPr="00AB5937">
        <w:t xml:space="preserve"> to monitor progress on commitments made during the forum and feed into national policy consultations.</w:t>
      </w:r>
    </w:p>
    <w:p w14:paraId="25AA8CD1" w14:textId="689C3416" w:rsidR="00AB5937" w:rsidRPr="00AB5937" w:rsidRDefault="00AB5937" w:rsidP="00AB5937"/>
    <w:p w14:paraId="1AE8E4DA" w14:textId="77777777" w:rsidR="00AB5937" w:rsidRPr="00AB5937" w:rsidRDefault="00AB5937" w:rsidP="00AB5937">
      <w:pPr>
        <w:rPr>
          <w:b/>
          <w:bCs/>
        </w:rPr>
      </w:pPr>
      <w:r w:rsidRPr="00AB5937">
        <w:rPr>
          <w:b/>
          <w:bCs/>
        </w:rPr>
        <w:t>Conclusion</w:t>
      </w:r>
    </w:p>
    <w:p w14:paraId="73A03823" w14:textId="77777777" w:rsidR="00AB5937" w:rsidRPr="00AB5937" w:rsidRDefault="00AB5937" w:rsidP="00AB5937">
      <w:r w:rsidRPr="00AB5937">
        <w:t>The forum was a clear call to action. Young people with physical disabilities are ready to be heard—what’s needed now is the collective will, investment, and structural support to ensure their full inclusion. Youth Work Ireland and its members are committed to working collaboratively with all stakeholders to make this a reality.</w:t>
      </w:r>
    </w:p>
    <w:p w14:paraId="6B2319CB" w14:textId="77777777" w:rsidR="00AB5937" w:rsidRDefault="00AB5937"/>
    <w:sectPr w:rsidR="00AB5937" w:rsidSect="00115D52">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D954" w14:textId="77777777" w:rsidR="00311A97" w:rsidRDefault="00311A97" w:rsidP="00D410A3">
      <w:pPr>
        <w:spacing w:after="0" w:line="240" w:lineRule="auto"/>
      </w:pPr>
      <w:r>
        <w:separator/>
      </w:r>
    </w:p>
  </w:endnote>
  <w:endnote w:type="continuationSeparator" w:id="0">
    <w:p w14:paraId="02487C7F" w14:textId="77777777" w:rsidR="00311A97" w:rsidRDefault="00311A97" w:rsidP="00D4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910221"/>
      <w:docPartObj>
        <w:docPartGallery w:val="Page Numbers (Bottom of Page)"/>
        <w:docPartUnique/>
      </w:docPartObj>
    </w:sdtPr>
    <w:sdtEndPr>
      <w:rPr>
        <w:noProof/>
      </w:rPr>
    </w:sdtEndPr>
    <w:sdtContent>
      <w:p w14:paraId="23A8C044" w14:textId="56F5978D" w:rsidR="00D410A3" w:rsidRDefault="00D410A3">
        <w:pPr>
          <w:pStyle w:val="Footer"/>
          <w:jc w:val="right"/>
        </w:pPr>
        <w:r w:rsidRPr="00D410A3">
          <w:rPr>
            <w:b/>
            <w:bCs/>
            <w:color w:val="0070C0"/>
            <w:sz w:val="18"/>
            <w:szCs w:val="18"/>
          </w:rPr>
          <w:fldChar w:fldCharType="begin"/>
        </w:r>
        <w:r w:rsidRPr="00D410A3">
          <w:rPr>
            <w:b/>
            <w:bCs/>
            <w:color w:val="0070C0"/>
            <w:sz w:val="18"/>
            <w:szCs w:val="18"/>
          </w:rPr>
          <w:instrText xml:space="preserve"> PAGE   \* MERGEFORMAT </w:instrText>
        </w:r>
        <w:r w:rsidRPr="00D410A3">
          <w:rPr>
            <w:b/>
            <w:bCs/>
            <w:color w:val="0070C0"/>
            <w:sz w:val="18"/>
            <w:szCs w:val="18"/>
          </w:rPr>
          <w:fldChar w:fldCharType="separate"/>
        </w:r>
        <w:r w:rsidRPr="00D410A3">
          <w:rPr>
            <w:b/>
            <w:bCs/>
            <w:noProof/>
            <w:color w:val="0070C0"/>
            <w:sz w:val="18"/>
            <w:szCs w:val="18"/>
          </w:rPr>
          <w:t>2</w:t>
        </w:r>
        <w:r w:rsidRPr="00D410A3">
          <w:rPr>
            <w:b/>
            <w:bCs/>
            <w:noProof/>
            <w:color w:val="0070C0"/>
            <w:sz w:val="18"/>
            <w:szCs w:val="18"/>
          </w:rPr>
          <w:fldChar w:fldCharType="end"/>
        </w:r>
      </w:p>
    </w:sdtContent>
  </w:sdt>
  <w:p w14:paraId="4B771D90" w14:textId="77777777" w:rsidR="00D410A3" w:rsidRDefault="00D41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AB9A" w14:textId="77777777" w:rsidR="00311A97" w:rsidRDefault="00311A97" w:rsidP="00D410A3">
      <w:pPr>
        <w:spacing w:after="0" w:line="240" w:lineRule="auto"/>
      </w:pPr>
      <w:r>
        <w:separator/>
      </w:r>
    </w:p>
  </w:footnote>
  <w:footnote w:type="continuationSeparator" w:id="0">
    <w:p w14:paraId="457B82AB" w14:textId="77777777" w:rsidR="00311A97" w:rsidRDefault="00311A97" w:rsidP="00D41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27E"/>
    <w:multiLevelType w:val="multilevel"/>
    <w:tmpl w:val="D7B6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85189"/>
    <w:multiLevelType w:val="hybridMultilevel"/>
    <w:tmpl w:val="90488E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F10824"/>
    <w:multiLevelType w:val="multilevel"/>
    <w:tmpl w:val="E314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87F5B"/>
    <w:multiLevelType w:val="multilevel"/>
    <w:tmpl w:val="47D8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E525B"/>
    <w:multiLevelType w:val="multilevel"/>
    <w:tmpl w:val="5EBC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315F3"/>
    <w:multiLevelType w:val="hybridMultilevel"/>
    <w:tmpl w:val="6744F9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2A3C51"/>
    <w:multiLevelType w:val="multilevel"/>
    <w:tmpl w:val="5C9A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1028A"/>
    <w:multiLevelType w:val="hybridMultilevel"/>
    <w:tmpl w:val="534C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D0EBA"/>
    <w:multiLevelType w:val="multilevel"/>
    <w:tmpl w:val="51D6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31A29"/>
    <w:multiLevelType w:val="hybridMultilevel"/>
    <w:tmpl w:val="908E34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F5A2EC7"/>
    <w:multiLevelType w:val="multilevel"/>
    <w:tmpl w:val="7A54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5097A"/>
    <w:multiLevelType w:val="hybridMultilevel"/>
    <w:tmpl w:val="7E9CA2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AEB76C4"/>
    <w:multiLevelType w:val="hybridMultilevel"/>
    <w:tmpl w:val="FE7A30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08F78A7"/>
    <w:multiLevelType w:val="multilevel"/>
    <w:tmpl w:val="DCEE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635818">
    <w:abstractNumId w:val="6"/>
  </w:num>
  <w:num w:numId="2" w16cid:durableId="1112749783">
    <w:abstractNumId w:val="13"/>
  </w:num>
  <w:num w:numId="3" w16cid:durableId="1174804736">
    <w:abstractNumId w:val="0"/>
  </w:num>
  <w:num w:numId="4" w16cid:durableId="582027364">
    <w:abstractNumId w:val="10"/>
  </w:num>
  <w:num w:numId="5" w16cid:durableId="1794056264">
    <w:abstractNumId w:val="4"/>
  </w:num>
  <w:num w:numId="6" w16cid:durableId="367878911">
    <w:abstractNumId w:val="8"/>
  </w:num>
  <w:num w:numId="7" w16cid:durableId="69470358">
    <w:abstractNumId w:val="3"/>
  </w:num>
  <w:num w:numId="8" w16cid:durableId="1437939382">
    <w:abstractNumId w:val="2"/>
  </w:num>
  <w:num w:numId="9" w16cid:durableId="1759715094">
    <w:abstractNumId w:val="11"/>
  </w:num>
  <w:num w:numId="10" w16cid:durableId="1721203996">
    <w:abstractNumId w:val="12"/>
  </w:num>
  <w:num w:numId="11" w16cid:durableId="626549756">
    <w:abstractNumId w:val="1"/>
  </w:num>
  <w:num w:numId="12" w16cid:durableId="1630356081">
    <w:abstractNumId w:val="9"/>
  </w:num>
  <w:num w:numId="13" w16cid:durableId="664478669">
    <w:abstractNumId w:val="7"/>
  </w:num>
  <w:num w:numId="14" w16cid:durableId="2137135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37"/>
    <w:rsid w:val="00115D52"/>
    <w:rsid w:val="001208B9"/>
    <w:rsid w:val="001447FF"/>
    <w:rsid w:val="0028256B"/>
    <w:rsid w:val="002C2BDB"/>
    <w:rsid w:val="00311A97"/>
    <w:rsid w:val="0034652E"/>
    <w:rsid w:val="004A4729"/>
    <w:rsid w:val="00566F1C"/>
    <w:rsid w:val="005A64A0"/>
    <w:rsid w:val="005E58CD"/>
    <w:rsid w:val="006A2124"/>
    <w:rsid w:val="006E3FB1"/>
    <w:rsid w:val="007151EF"/>
    <w:rsid w:val="007310DE"/>
    <w:rsid w:val="007B6A1A"/>
    <w:rsid w:val="007E2189"/>
    <w:rsid w:val="00966DE4"/>
    <w:rsid w:val="00AB5937"/>
    <w:rsid w:val="00B42C3A"/>
    <w:rsid w:val="00B56030"/>
    <w:rsid w:val="00BF67EE"/>
    <w:rsid w:val="00C1256F"/>
    <w:rsid w:val="00C94D84"/>
    <w:rsid w:val="00D406AA"/>
    <w:rsid w:val="00D410A3"/>
    <w:rsid w:val="00E24E33"/>
    <w:rsid w:val="00E46AD0"/>
    <w:rsid w:val="00EB68A5"/>
    <w:rsid w:val="00F45FB3"/>
    <w:rsid w:val="00F818D5"/>
    <w:rsid w:val="00FB63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ED66"/>
  <w15:chartTrackingRefBased/>
  <w15:docId w15:val="{3B535259-DF9A-45A3-9D8A-841A3547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937"/>
    <w:rPr>
      <w:rFonts w:eastAsiaTheme="majorEastAsia" w:cstheme="majorBidi"/>
      <w:color w:val="272727" w:themeColor="text1" w:themeTint="D8"/>
    </w:rPr>
  </w:style>
  <w:style w:type="paragraph" w:styleId="Title">
    <w:name w:val="Title"/>
    <w:basedOn w:val="Normal"/>
    <w:next w:val="Normal"/>
    <w:link w:val="TitleChar"/>
    <w:uiPriority w:val="10"/>
    <w:qFormat/>
    <w:rsid w:val="00AB5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937"/>
    <w:pPr>
      <w:spacing w:before="160"/>
      <w:jc w:val="center"/>
    </w:pPr>
    <w:rPr>
      <w:i/>
      <w:iCs/>
      <w:color w:val="404040" w:themeColor="text1" w:themeTint="BF"/>
    </w:rPr>
  </w:style>
  <w:style w:type="character" w:customStyle="1" w:styleId="QuoteChar">
    <w:name w:val="Quote Char"/>
    <w:basedOn w:val="DefaultParagraphFont"/>
    <w:link w:val="Quote"/>
    <w:uiPriority w:val="29"/>
    <w:rsid w:val="00AB5937"/>
    <w:rPr>
      <w:i/>
      <w:iCs/>
      <w:color w:val="404040" w:themeColor="text1" w:themeTint="BF"/>
    </w:rPr>
  </w:style>
  <w:style w:type="paragraph" w:styleId="ListParagraph">
    <w:name w:val="List Paragraph"/>
    <w:basedOn w:val="Normal"/>
    <w:uiPriority w:val="34"/>
    <w:qFormat/>
    <w:rsid w:val="00AB5937"/>
    <w:pPr>
      <w:ind w:left="720"/>
      <w:contextualSpacing/>
    </w:pPr>
  </w:style>
  <w:style w:type="character" w:styleId="IntenseEmphasis">
    <w:name w:val="Intense Emphasis"/>
    <w:basedOn w:val="DefaultParagraphFont"/>
    <w:uiPriority w:val="21"/>
    <w:qFormat/>
    <w:rsid w:val="00AB5937"/>
    <w:rPr>
      <w:i/>
      <w:iCs/>
      <w:color w:val="0F4761" w:themeColor="accent1" w:themeShade="BF"/>
    </w:rPr>
  </w:style>
  <w:style w:type="paragraph" w:styleId="IntenseQuote">
    <w:name w:val="Intense Quote"/>
    <w:basedOn w:val="Normal"/>
    <w:next w:val="Normal"/>
    <w:link w:val="IntenseQuoteChar"/>
    <w:uiPriority w:val="30"/>
    <w:qFormat/>
    <w:rsid w:val="00AB5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937"/>
    <w:rPr>
      <w:i/>
      <w:iCs/>
      <w:color w:val="0F4761" w:themeColor="accent1" w:themeShade="BF"/>
    </w:rPr>
  </w:style>
  <w:style w:type="character" w:styleId="IntenseReference">
    <w:name w:val="Intense Reference"/>
    <w:basedOn w:val="DefaultParagraphFont"/>
    <w:uiPriority w:val="32"/>
    <w:qFormat/>
    <w:rsid w:val="00AB5937"/>
    <w:rPr>
      <w:b/>
      <w:bCs/>
      <w:smallCaps/>
      <w:color w:val="0F4761" w:themeColor="accent1" w:themeShade="BF"/>
      <w:spacing w:val="5"/>
    </w:rPr>
  </w:style>
  <w:style w:type="paragraph" w:styleId="Header">
    <w:name w:val="header"/>
    <w:basedOn w:val="Normal"/>
    <w:link w:val="HeaderChar"/>
    <w:uiPriority w:val="99"/>
    <w:unhideWhenUsed/>
    <w:rsid w:val="00D41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0A3"/>
  </w:style>
  <w:style w:type="paragraph" w:styleId="Footer">
    <w:name w:val="footer"/>
    <w:basedOn w:val="Normal"/>
    <w:link w:val="FooterChar"/>
    <w:uiPriority w:val="99"/>
    <w:unhideWhenUsed/>
    <w:rsid w:val="00D41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21149">
      <w:bodyDiv w:val="1"/>
      <w:marLeft w:val="0"/>
      <w:marRight w:val="0"/>
      <w:marTop w:val="0"/>
      <w:marBottom w:val="0"/>
      <w:divBdr>
        <w:top w:val="none" w:sz="0" w:space="0" w:color="auto"/>
        <w:left w:val="none" w:sz="0" w:space="0" w:color="auto"/>
        <w:bottom w:val="none" w:sz="0" w:space="0" w:color="auto"/>
        <w:right w:val="none" w:sz="0" w:space="0" w:color="auto"/>
      </w:divBdr>
    </w:div>
    <w:div w:id="69595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6259</Characters>
  <Application>Microsoft Office Word</Application>
  <DocSecurity>0</DocSecurity>
  <Lines>118</Lines>
  <Paragraphs>40</Paragraphs>
  <ScaleCrop>false</ScaleCrop>
  <Company>Youth Work Ireland</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Halpin</dc:creator>
  <cp:keywords/>
  <dc:description/>
  <cp:lastModifiedBy>Gina Halpin</cp:lastModifiedBy>
  <cp:revision>28</cp:revision>
  <dcterms:created xsi:type="dcterms:W3CDTF">2025-05-22T10:03:00Z</dcterms:created>
  <dcterms:modified xsi:type="dcterms:W3CDTF">2025-06-20T10:19:00Z</dcterms:modified>
</cp:coreProperties>
</file>